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223C7F99" w:rsidR="00584722" w:rsidRPr="0062269F" w:rsidRDefault="00584722" w:rsidP="0062269F">
      <w:pPr>
        <w:widowControl w:val="0"/>
        <w:jc w:val="center"/>
        <w:rPr>
          <w:b/>
          <w:bCs/>
          <w:sz w:val="22"/>
        </w:rPr>
      </w:pPr>
      <w:r>
        <w:rPr>
          <w:b/>
          <w:bCs/>
          <w:sz w:val="22"/>
        </w:rPr>
        <w:t xml:space="preserve">DĖL </w:t>
      </w:r>
      <w:r w:rsidRPr="00584722">
        <w:rPr>
          <w:b/>
          <w:bCs/>
          <w:sz w:val="22"/>
        </w:rPr>
        <w:t>REAGENT</w:t>
      </w:r>
      <w:r>
        <w:rPr>
          <w:b/>
          <w:bCs/>
          <w:sz w:val="22"/>
        </w:rPr>
        <w:t>Ų</w:t>
      </w:r>
      <w:r w:rsidRPr="00584722">
        <w:rPr>
          <w:b/>
          <w:bCs/>
          <w:sz w:val="22"/>
        </w:rPr>
        <w:t xml:space="preserve"> SU PAGALBINĖMIS PRIEMONĖMIS NEINVAZINIO PRENATALINIO TYRIMO ATLIKIMU</w:t>
      </w:r>
      <w:r>
        <w:rPr>
          <w:b/>
          <w:bCs/>
          <w:sz w:val="22"/>
        </w:rPr>
        <w:t xml:space="preserve"> PIRKIMO (</w:t>
      </w:r>
      <w:r w:rsidRPr="00584722">
        <w:rPr>
          <w:b/>
          <w:bCs/>
          <w:sz w:val="22"/>
        </w:rPr>
        <w:t>10150</w:t>
      </w:r>
      <w:r>
        <w:rPr>
          <w:b/>
          <w:bCs/>
          <w:sz w:val="22"/>
        </w:rPr>
        <w:t>)</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CB1B5E" w:rsidRDefault="004815E3" w:rsidP="004815E3">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574E43">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355114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B4611"/>
    <w:rsid w:val="00AC2D12"/>
    <w:rsid w:val="00AE0A9A"/>
    <w:rsid w:val="00B63725"/>
    <w:rsid w:val="00B667F4"/>
    <w:rsid w:val="00B734D3"/>
    <w:rsid w:val="00B81065"/>
    <w:rsid w:val="00BB4538"/>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2</cp:revision>
  <dcterms:created xsi:type="dcterms:W3CDTF">2025-06-30T05:38:00Z</dcterms:created>
  <dcterms:modified xsi:type="dcterms:W3CDTF">2025-06-30T05:38:00Z</dcterms:modified>
</cp:coreProperties>
</file>